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10" w:rsidRDefault="008D7110" w:rsidP="008D7110">
      <w:pPr>
        <w:spacing w:before="1440" w:after="360"/>
        <w:jc w:val="center"/>
        <w:rPr>
          <w:b/>
        </w:rPr>
      </w:pPr>
      <w:r>
        <w:rPr>
          <w:b/>
        </w:rPr>
        <w:t>FORECASTING FOR BIOETHANOL PRODUCTION IN TURKEY</w:t>
      </w:r>
    </w:p>
    <w:p w:rsidR="008D7110" w:rsidRPr="009F1925" w:rsidRDefault="008D7110" w:rsidP="008D7110">
      <w:pPr>
        <w:pStyle w:val="BASLIK1"/>
        <w:numPr>
          <w:ilvl w:val="0"/>
          <w:numId w:val="0"/>
        </w:numPr>
        <w:spacing w:before="0"/>
        <w:jc w:val="center"/>
      </w:pPr>
      <w:bookmarkStart w:id="0" w:name="_Toc445129711"/>
      <w:r>
        <w:t>SUMMARY</w:t>
      </w:r>
      <w:bookmarkEnd w:id="0"/>
    </w:p>
    <w:p w:rsidR="008D7110" w:rsidRDefault="008D7110" w:rsidP="008D7110">
      <w:pPr>
        <w:pStyle w:val="GOVDE"/>
        <w:spacing w:line="240" w:lineRule="auto"/>
      </w:pPr>
      <w:r w:rsidRPr="006A2760">
        <w:t>Biofuels, as a clean alternative to the fossil</w:t>
      </w:r>
      <w:r>
        <w:t xml:space="preserve"> fuels, are of wide interest according to the r</w:t>
      </w:r>
      <w:r w:rsidRPr="006A2760">
        <w:t>a</w:t>
      </w:r>
      <w:r>
        <w:t>i</w:t>
      </w:r>
      <w:r w:rsidRPr="006A2760">
        <w:t xml:space="preserve">sing </w:t>
      </w:r>
      <w:r>
        <w:t>global</w:t>
      </w:r>
      <w:r w:rsidRPr="006A2760">
        <w:t xml:space="preserve"> energy demand and high fossil </w:t>
      </w:r>
      <w:r>
        <w:t xml:space="preserve">based </w:t>
      </w:r>
      <w:r w:rsidRPr="006A2760">
        <w:t xml:space="preserve">fuel prices. Today, within the scope of renewable energy technologies research and development studies on biofuels gradually increasing in both world and our country. As a result of biorefinery technologies, biofuels are predicted to take place in our lifes. Presently, first generation biofuels, </w:t>
      </w:r>
      <w:r>
        <w:t xml:space="preserve">which are </w:t>
      </w:r>
      <w:r w:rsidRPr="006A2760">
        <w:t>biodiesel a</w:t>
      </w:r>
      <w:r>
        <w:t>nd bioethanol, have been used</w:t>
      </w:r>
      <w:r w:rsidRPr="006A2760">
        <w:t xml:space="preserve"> commercial</w:t>
      </w:r>
      <w:r>
        <w:t>ly</w:t>
      </w:r>
      <w:r w:rsidRPr="006A2760">
        <w:t xml:space="preserve">. In this thesis, forecasting study to be made was to be taken as an aim for biothanol </w:t>
      </w:r>
      <w:r>
        <w:t xml:space="preserve">production </w:t>
      </w:r>
      <w:r w:rsidRPr="006A2760">
        <w:t xml:space="preserve">in Turkey. By appraising the future and potential amounts of the feedstocks which are used for bioethanol </w:t>
      </w:r>
      <w:r>
        <w:t xml:space="preserve">production </w:t>
      </w:r>
      <w:r w:rsidRPr="006A2760">
        <w:t>and which are also possible to be used, the forecasting of the bi</w:t>
      </w:r>
      <w:r>
        <w:t>oethanol production in Turkey will</w:t>
      </w:r>
      <w:r w:rsidRPr="006A2760">
        <w:t xml:space="preserve"> to be forward. </w:t>
      </w:r>
      <w:r>
        <w:t>A</w:t>
      </w:r>
      <w:r w:rsidRPr="006A2760">
        <w:t>ddition to bioethanol production and its feedstocks supply forecasting</w:t>
      </w:r>
      <w:r>
        <w:t>,</w:t>
      </w:r>
      <w:r w:rsidRPr="006A2760">
        <w:t xml:space="preserve"> </w:t>
      </w:r>
      <w:r>
        <w:t>g</w:t>
      </w:r>
      <w:r w:rsidRPr="006A2760">
        <w:t xml:space="preserve">asoline consumption forecasting </w:t>
      </w:r>
      <w:r>
        <w:t>was</w:t>
      </w:r>
      <w:r w:rsidRPr="006A2760">
        <w:t xml:space="preserve"> also carried out. With this, it has been estimated that the forecasted bioethanol production provides how much of the bioethanol demand for the forecasted gasoline consumption. Then, emissions based on forecasted gasoline consumption </w:t>
      </w:r>
      <w:r>
        <w:t>were</w:t>
      </w:r>
      <w:r w:rsidRPr="006A2760">
        <w:t xml:space="preserve"> estimated according to several blend mandates in the perspective of environmental assessment. In this study, based on three issues, energy, agriculture and </w:t>
      </w:r>
      <w:r>
        <w:t>low carbon economy</w:t>
      </w:r>
      <w:r w:rsidRPr="006A2760">
        <w:t>, a roadmap was adviced for bioethanol production and assessment policy of it.</w:t>
      </w:r>
    </w:p>
    <w:p w:rsidR="008D7110" w:rsidRDefault="008D7110" w:rsidP="008D7110">
      <w:pPr>
        <w:pStyle w:val="GOVDE"/>
        <w:spacing w:line="240" w:lineRule="auto"/>
        <w:rPr>
          <w:lang w:val="en-US"/>
        </w:rPr>
      </w:pPr>
      <w:r w:rsidRPr="00143494">
        <w:rPr>
          <w:lang w:val="en-US"/>
        </w:rPr>
        <w:t xml:space="preserve">Biofuel technology is one of the driving powers of sustainable energy production and green growth for today and future. Sustainability of biofuel production process depends on available resource management and continuity of feedstock supply. Thus, an appropriate tool for forecasting agricultural feedstock supply and so potential of bioethanol production are so significant for policy making. It </w:t>
      </w:r>
      <w:r>
        <w:rPr>
          <w:lang w:val="en-US"/>
        </w:rPr>
        <w:t>was</w:t>
      </w:r>
      <w:r w:rsidRPr="00143494">
        <w:rPr>
          <w:lang w:val="en-US"/>
        </w:rPr>
        <w:t xml:space="preserve"> seen that higher potential of bioethanol production and the possible use of main agricultural products as the most suitable feedstocks to produce bioethanol in Turkey show the importance of bioethanol production and its forecasting in Turkey. </w:t>
      </w:r>
      <w:r>
        <w:rPr>
          <w:lang w:val="en-US"/>
        </w:rPr>
        <w:t>As an alternative to fosil based fuels</w:t>
      </w:r>
      <w:r w:rsidRPr="00143494">
        <w:rPr>
          <w:lang w:val="en-US"/>
        </w:rPr>
        <w:t>, there are also many advantages</w:t>
      </w:r>
      <w:r>
        <w:rPr>
          <w:lang w:val="en-US"/>
        </w:rPr>
        <w:t xml:space="preserve"> of bioethanol production and use</w:t>
      </w:r>
      <w:r w:rsidRPr="00143494">
        <w:rPr>
          <w:lang w:val="en-US"/>
        </w:rPr>
        <w:t xml:space="preserve"> such as </w:t>
      </w:r>
      <w:r>
        <w:rPr>
          <w:lang w:val="en-US"/>
        </w:rPr>
        <w:t>domestic</w:t>
      </w:r>
      <w:r w:rsidRPr="00143494">
        <w:rPr>
          <w:lang w:val="en-US"/>
        </w:rPr>
        <w:t xml:space="preserve"> resources </w:t>
      </w:r>
      <w:r>
        <w:rPr>
          <w:lang w:val="en-US"/>
        </w:rPr>
        <w:t xml:space="preserve">use </w:t>
      </w:r>
      <w:r w:rsidRPr="00143494">
        <w:rPr>
          <w:lang w:val="en-US"/>
        </w:rPr>
        <w:t>in energy prod</w:t>
      </w:r>
      <w:r>
        <w:rPr>
          <w:lang w:val="en-US"/>
        </w:rPr>
        <w:t xml:space="preserve">uction, energy and agricultural </w:t>
      </w:r>
      <w:r w:rsidRPr="00143494">
        <w:rPr>
          <w:lang w:val="en-US"/>
        </w:rPr>
        <w:t xml:space="preserve">economics, environmental benefits and increase in energy supply security. </w:t>
      </w:r>
    </w:p>
    <w:p w:rsidR="008D7110" w:rsidRDefault="008D7110" w:rsidP="008D7110">
      <w:pPr>
        <w:pStyle w:val="GOVDE"/>
        <w:spacing w:line="240" w:lineRule="auto"/>
        <w:rPr>
          <w:color w:val="000000" w:themeColor="text1"/>
          <w:lang w:val="en-US"/>
        </w:rPr>
      </w:pPr>
      <w:r w:rsidRPr="006100C6">
        <w:rPr>
          <w:lang w:val="en-US"/>
        </w:rPr>
        <w:t xml:space="preserve">In the first part of thesis, it is presented that linear and non-linear model approaches to forecast annual potential of </w:t>
      </w:r>
      <w:r>
        <w:rPr>
          <w:lang w:val="en-US"/>
        </w:rPr>
        <w:t xml:space="preserve">the </w:t>
      </w:r>
      <w:r w:rsidRPr="006100C6">
        <w:rPr>
          <w:lang w:val="en-US"/>
        </w:rPr>
        <w:t>feedstock supply as wheat, corn, barley and sugar beet that could be used to product first generation bioethanol. The linear model as Auto-Regressive (AR) Model and non-li</w:t>
      </w:r>
      <w:r>
        <w:rPr>
          <w:lang w:val="en-US"/>
        </w:rPr>
        <w:t>near models as Auto-Regressive eX</w:t>
      </w:r>
      <w:r w:rsidRPr="006100C6">
        <w:rPr>
          <w:lang w:val="en-US"/>
        </w:rPr>
        <w:t>ogeneous (ARX), A</w:t>
      </w:r>
      <w:r>
        <w:rPr>
          <w:lang w:val="en-US"/>
        </w:rPr>
        <w:t>uto-Regressive Moving Average eX</w:t>
      </w:r>
      <w:r w:rsidRPr="006100C6">
        <w:rPr>
          <w:lang w:val="en-US"/>
        </w:rPr>
        <w:t xml:space="preserve">ogeneous (ARMAX) and Artificial Neural Networks (ANN) were performed. Recursive method </w:t>
      </w:r>
      <w:r>
        <w:rPr>
          <w:lang w:val="en-US"/>
        </w:rPr>
        <w:t>was</w:t>
      </w:r>
      <w:r w:rsidRPr="006100C6">
        <w:rPr>
          <w:lang w:val="en-US"/>
        </w:rPr>
        <w:t xml:space="preserve"> also used to improve only the model performances belong to AR, ARX and ARMAX models even if recursive method could not be used to forecast. Firstly, model order determination and modelling of feedstock production were studied. The model orders belonging to wheat and barley production data were 2, while those belonging to corn and sugar beet were 1 according to major model order selection criterias; Akaike Information Criteria (AIC) and Final Prediction Error (FPE) in AR model. The same model orders were also used in ARX model to compare, while model orders were selected due to model performances in ARMAX model. In recursive model</w:t>
      </w:r>
      <w:r>
        <w:rPr>
          <w:lang w:val="en-US"/>
        </w:rPr>
        <w:t xml:space="preserve"> applications;  model orders were</w:t>
      </w:r>
      <w:r w:rsidRPr="006100C6">
        <w:rPr>
          <w:lang w:val="en-US"/>
        </w:rPr>
        <w:t xml:space="preserve"> </w:t>
      </w:r>
      <w:r w:rsidRPr="006100C6">
        <w:rPr>
          <w:lang w:val="en-US"/>
        </w:rPr>
        <w:lastRenderedPageBreak/>
        <w:t>used according to which model's performance is improved. On the other side, the numbers of nodes in inp</w:t>
      </w:r>
      <w:r>
        <w:rPr>
          <w:lang w:val="en-US"/>
        </w:rPr>
        <w:t>ut layer (k) were</w:t>
      </w:r>
      <w:r w:rsidRPr="006100C6">
        <w:rPr>
          <w:lang w:val="en-US"/>
        </w:rPr>
        <w:t xml:space="preserve"> selected as 1, 2, 3, 4 to examine the effects of numbers changes in input layer and </w:t>
      </w:r>
      <w:r>
        <w:rPr>
          <w:lang w:val="en-US"/>
        </w:rPr>
        <w:t>neurons in the hidden layer for ANN</w:t>
      </w:r>
      <w:r w:rsidRPr="006100C6">
        <w:rPr>
          <w:lang w:val="en-US"/>
        </w:rPr>
        <w:t xml:space="preserve"> correlated to model orders in AR model. Second, model performance tests were performed with Root Mean Square (RMS), </w:t>
      </w:r>
      <w:r w:rsidRPr="0006297D">
        <w:rPr>
          <w:i/>
          <w:lang w:val="en-US"/>
        </w:rPr>
        <w:t>R</w:t>
      </w:r>
      <w:r w:rsidRPr="0006297D">
        <w:rPr>
          <w:vertAlign w:val="superscript"/>
          <w:lang w:val="en-US"/>
        </w:rPr>
        <w:t>2</w:t>
      </w:r>
      <w:r w:rsidRPr="006100C6">
        <w:rPr>
          <w:lang w:val="en-US"/>
        </w:rPr>
        <w:t xml:space="preserve"> and Chi-Square (χ</w:t>
      </w:r>
      <w:r w:rsidRPr="0006297D">
        <w:rPr>
          <w:vertAlign w:val="superscript"/>
          <w:lang w:val="en-US"/>
        </w:rPr>
        <w:t>2</w:t>
      </w:r>
      <w:r w:rsidRPr="006100C6">
        <w:rPr>
          <w:lang w:val="en-US"/>
        </w:rPr>
        <w:t xml:space="preserve">) in optimum model orders for each serie. </w:t>
      </w:r>
      <w:r w:rsidRPr="00EB2B2A">
        <w:rPr>
          <w:i/>
          <w:lang w:val="en-US"/>
        </w:rPr>
        <w:t>R</w:t>
      </w:r>
      <w:r w:rsidRPr="00EB2B2A">
        <w:rPr>
          <w:vertAlign w:val="superscript"/>
          <w:lang w:val="en-US"/>
        </w:rPr>
        <w:t>2</w:t>
      </w:r>
      <w:r w:rsidRPr="006100C6">
        <w:rPr>
          <w:lang w:val="en-US"/>
        </w:rPr>
        <w:t xml:space="preserve"> was found mainly near to 1, while χ</w:t>
      </w:r>
      <w:r w:rsidRPr="0006297D">
        <w:rPr>
          <w:vertAlign w:val="superscript"/>
          <w:lang w:val="en-US"/>
        </w:rPr>
        <w:t>2</w:t>
      </w:r>
      <w:r w:rsidRPr="006100C6">
        <w:rPr>
          <w:lang w:val="en-US"/>
        </w:rPr>
        <w:t xml:space="preserve"> and RMS results were within the acceptable limits </w:t>
      </w:r>
      <w:r>
        <w:rPr>
          <w:lang w:val="en-US"/>
        </w:rPr>
        <w:t>in all models. Then, forecasts were</w:t>
      </w:r>
      <w:r w:rsidRPr="006100C6">
        <w:rPr>
          <w:lang w:val="en-US"/>
        </w:rPr>
        <w:t xml:space="preserve"> estimated for each of feedstocks and it was found that forecasts decreased due to declines in model performances</w:t>
      </w:r>
      <w:r>
        <w:rPr>
          <w:lang w:val="en-US"/>
        </w:rPr>
        <w:t xml:space="preserve"> for several prediction horizon values</w:t>
      </w:r>
      <w:r w:rsidRPr="006100C6">
        <w:rPr>
          <w:lang w:val="en-US"/>
        </w:rPr>
        <w:t xml:space="preserve"> (1, 5, 10, 15 and 20 years). Because selected models were generally used to estimate the next value in time series. The variations have a great effect on Turkey's supply of feedstock and potential amount of bioethan</w:t>
      </w:r>
      <w:r>
        <w:rPr>
          <w:lang w:val="en-US"/>
        </w:rPr>
        <w:t>ol that can be produced. In ANN, forecast changings were</w:t>
      </w:r>
      <w:r w:rsidRPr="006100C6">
        <w:rPr>
          <w:lang w:val="en-US"/>
        </w:rPr>
        <w:t xml:space="preserve"> not the same as in other models. </w:t>
      </w:r>
      <w:r>
        <w:rPr>
          <w:color w:val="000000"/>
        </w:rPr>
        <w:t xml:space="preserve">Feedstock forecasts were determined to be </w:t>
      </w:r>
      <w:r w:rsidRPr="001E41CF">
        <w:rPr>
          <w:color w:val="000000"/>
        </w:rPr>
        <w:t xml:space="preserve">quantitatively consistent </w:t>
      </w:r>
      <w:r>
        <w:rPr>
          <w:color w:val="000000"/>
        </w:rPr>
        <w:t xml:space="preserve">for </w:t>
      </w:r>
      <w:r w:rsidRPr="001E41CF">
        <w:rPr>
          <w:color w:val="000000"/>
        </w:rPr>
        <w:t xml:space="preserve">each </w:t>
      </w:r>
      <w:r>
        <w:rPr>
          <w:color w:val="000000"/>
        </w:rPr>
        <w:t>model</w:t>
      </w:r>
      <w:r w:rsidRPr="001E41CF">
        <w:rPr>
          <w:color w:val="000000"/>
        </w:rPr>
        <w:t xml:space="preserve"> and </w:t>
      </w:r>
      <w:r>
        <w:rPr>
          <w:color w:val="000000"/>
        </w:rPr>
        <w:t xml:space="preserve">with </w:t>
      </w:r>
      <w:r w:rsidRPr="001E41CF">
        <w:rPr>
          <w:color w:val="000000"/>
        </w:rPr>
        <w:t xml:space="preserve">legal </w:t>
      </w:r>
      <w:r>
        <w:rPr>
          <w:color w:val="000000"/>
        </w:rPr>
        <w:t>authority predictions.</w:t>
      </w:r>
      <w:r w:rsidRPr="001E41CF">
        <w:rPr>
          <w:color w:val="000000"/>
        </w:rPr>
        <w:t xml:space="preserve"> </w:t>
      </w:r>
      <w:r>
        <w:rPr>
          <w:color w:val="000000"/>
        </w:rPr>
        <w:t xml:space="preserve">There were </w:t>
      </w:r>
      <w:r w:rsidRPr="001E41CF">
        <w:rPr>
          <w:color w:val="000000"/>
        </w:rPr>
        <w:t>negligible small differences ranging from 0.8% to 2%</w:t>
      </w:r>
      <w:r>
        <w:rPr>
          <w:color w:val="000000"/>
        </w:rPr>
        <w:t xml:space="preserve">. </w:t>
      </w:r>
      <w:r w:rsidRPr="006100C6">
        <w:rPr>
          <w:lang w:val="en-US"/>
        </w:rPr>
        <w:t>Besides, the forecasting study on gas</w:t>
      </w:r>
      <w:r>
        <w:rPr>
          <w:lang w:val="en-US"/>
        </w:rPr>
        <w:t>oline consumption in per year was</w:t>
      </w:r>
      <w:r w:rsidRPr="006100C6">
        <w:rPr>
          <w:lang w:val="en-US"/>
        </w:rPr>
        <w:t xml:space="preserve"> also given to calculate the amount of required bioethanol blending taking into account today's legal obligation and possible alternatives to have the bioethanol blending values per liter of consumed fuel. As in feedstock predictions, the same linear model and non-linear models were performed to forecast annual gasoline consumption of Turkey. Model order is estimated as 8</w:t>
      </w:r>
      <w:r>
        <w:rPr>
          <w:color w:val="000000" w:themeColor="text1"/>
          <w:lang w:val="en-US"/>
        </w:rPr>
        <w:t xml:space="preserve"> </w:t>
      </w:r>
      <w:r w:rsidRPr="006100C6">
        <w:rPr>
          <w:lang w:val="en-US"/>
        </w:rPr>
        <w:t>according to major model order selection criterias; Akaike Information Criteria (AIC) and Final Prediction Error (FPE) in AR model and also used in other models considering model performance</w:t>
      </w:r>
      <w:r>
        <w:rPr>
          <w:lang w:val="en-US"/>
        </w:rPr>
        <w:t>s, while nod number was 4 in ANN</w:t>
      </w:r>
      <w:r w:rsidRPr="006100C6">
        <w:rPr>
          <w:lang w:val="en-US"/>
        </w:rPr>
        <w:t xml:space="preserve">. Then, model performance tests were performed with Root Mean Square (RMS), </w:t>
      </w:r>
      <w:r w:rsidRPr="0025186A">
        <w:rPr>
          <w:i/>
          <w:lang w:val="en-US"/>
        </w:rPr>
        <w:t>R</w:t>
      </w:r>
      <w:r w:rsidRPr="0025186A">
        <w:rPr>
          <w:vertAlign w:val="superscript"/>
          <w:lang w:val="en-US"/>
        </w:rPr>
        <w:t>2</w:t>
      </w:r>
      <w:r w:rsidRPr="006100C6">
        <w:rPr>
          <w:lang w:val="en-US"/>
        </w:rPr>
        <w:t xml:space="preserve"> and Chi-Square (χ</w:t>
      </w:r>
      <w:r w:rsidRPr="0025186A">
        <w:rPr>
          <w:vertAlign w:val="superscript"/>
          <w:lang w:val="en-US"/>
        </w:rPr>
        <w:t>2</w:t>
      </w:r>
      <w:r w:rsidRPr="006100C6">
        <w:rPr>
          <w:lang w:val="en-US"/>
        </w:rPr>
        <w:t>) in optimum model order. Performance tests results show</w:t>
      </w:r>
      <w:r>
        <w:rPr>
          <w:lang w:val="en-US"/>
        </w:rPr>
        <w:t>ed</w:t>
      </w:r>
      <w:r w:rsidRPr="006100C6">
        <w:rPr>
          <w:lang w:val="en-US"/>
        </w:rPr>
        <w:t xml:space="preserve"> that the models are available for determining on gasoline consumption forecasting for fifteen years (prediction horizon is twenty years in feedstock forecasting) altho</w:t>
      </w:r>
      <w:r>
        <w:rPr>
          <w:lang w:val="en-US"/>
        </w:rPr>
        <w:t>ugh fuel consumption data set was</w:t>
      </w:r>
      <w:r w:rsidRPr="006100C6">
        <w:rPr>
          <w:lang w:val="en-US"/>
        </w:rPr>
        <w:t xml:space="preserve"> too short for modeling. In following step, considering the bioethanol feedstocks production values, how many liters of bioethanol could be produced per ton of selected feedstocks </w:t>
      </w:r>
      <w:r>
        <w:rPr>
          <w:lang w:val="en-US"/>
        </w:rPr>
        <w:t>were</w:t>
      </w:r>
      <w:r w:rsidRPr="006100C6">
        <w:rPr>
          <w:lang w:val="en-US"/>
        </w:rPr>
        <w:t xml:space="preserve"> also determined using references</w:t>
      </w:r>
      <w:r w:rsidRPr="00C87DE3">
        <w:rPr>
          <w:color w:val="FF0000"/>
          <w:lang w:val="en-US"/>
        </w:rPr>
        <w:t>.</w:t>
      </w:r>
      <w:r w:rsidRPr="006100C6">
        <w:rPr>
          <w:lang w:val="en-US"/>
        </w:rPr>
        <w:t xml:space="preserve"> On the other side, bioethanol demands were estimated for several blend mandates values of forecasted gasoline consumptions. Forecasted b</w:t>
      </w:r>
      <w:r>
        <w:rPr>
          <w:lang w:val="en-US"/>
        </w:rPr>
        <w:t>ioethanol productions per tonne</w:t>
      </w:r>
      <w:r w:rsidRPr="006100C6">
        <w:rPr>
          <w:lang w:val="en-US"/>
        </w:rPr>
        <w:t xml:space="preserve"> of sele</w:t>
      </w:r>
      <w:r>
        <w:rPr>
          <w:lang w:val="en-US"/>
        </w:rPr>
        <w:t>cted feedstocks' predictions were</w:t>
      </w:r>
      <w:r w:rsidRPr="006100C6">
        <w:rPr>
          <w:lang w:val="en-US"/>
        </w:rPr>
        <w:t xml:space="preserve"> compared whether supply with or not bioethanol productions are required for the forecasted gasoline consumption values according to the several bioethanol blend mandates. </w:t>
      </w:r>
      <w:r>
        <w:rPr>
          <w:lang w:val="en-US"/>
        </w:rPr>
        <w:t>According to tho</w:t>
      </w:r>
      <w:r w:rsidRPr="006100C6">
        <w:rPr>
          <w:lang w:val="en-US"/>
        </w:rPr>
        <w:t xml:space="preserve">se; Turkey's total feedstock production could </w:t>
      </w:r>
      <w:r>
        <w:rPr>
          <w:lang w:val="en-US"/>
        </w:rPr>
        <w:t>be used to produce bioethanol is</w:t>
      </w:r>
      <w:r w:rsidRPr="006100C6">
        <w:rPr>
          <w:lang w:val="en-US"/>
        </w:rPr>
        <w:t xml:space="preserve"> sufficient to demands of bioethanol blend ratios such as 1%, 2%, 3%, 5%, 10%. </w:t>
      </w:r>
      <w:r>
        <w:rPr>
          <w:lang w:val="en-US"/>
        </w:rPr>
        <w:t>B</w:t>
      </w:r>
      <w:r w:rsidRPr="006100C6">
        <w:rPr>
          <w:lang w:val="en-US"/>
        </w:rPr>
        <w:t>arley and especially wheat potentials could be seperated for bioethanol pro</w:t>
      </w:r>
      <w:r>
        <w:rPr>
          <w:lang w:val="en-US"/>
        </w:rPr>
        <w:t>duction also seem as preferable because</w:t>
      </w:r>
      <w:r w:rsidRPr="006100C6">
        <w:rPr>
          <w:lang w:val="en-US"/>
        </w:rPr>
        <w:t xml:space="preserve"> their potentials are enough for bioethanol production demand. </w:t>
      </w:r>
      <w:r>
        <w:rPr>
          <w:lang w:val="en-US"/>
        </w:rPr>
        <w:t xml:space="preserve">However </w:t>
      </w:r>
      <w:r w:rsidRPr="006100C6">
        <w:rPr>
          <w:lang w:val="en-US"/>
        </w:rPr>
        <w:t>sugar beet and corn are mai</w:t>
      </w:r>
      <w:r>
        <w:rPr>
          <w:lang w:val="en-US"/>
        </w:rPr>
        <w:t>nly used to produce bioethanol. Finally</w:t>
      </w:r>
      <w:r w:rsidRPr="006100C6">
        <w:rPr>
          <w:lang w:val="en-US"/>
        </w:rPr>
        <w:t xml:space="preserve">, </w:t>
      </w:r>
      <w:r>
        <w:rPr>
          <w:lang w:val="en-US"/>
        </w:rPr>
        <w:t>CO</w:t>
      </w:r>
      <w:r>
        <w:rPr>
          <w:vertAlign w:val="subscript"/>
          <w:lang w:val="en-US"/>
        </w:rPr>
        <w:t>2</w:t>
      </w:r>
      <w:r>
        <w:rPr>
          <w:lang w:val="en-US"/>
        </w:rPr>
        <w:t xml:space="preserve"> emissions were calculated as </w:t>
      </w:r>
      <w:r w:rsidRPr="006100C6">
        <w:rPr>
          <w:lang w:val="en-US"/>
        </w:rPr>
        <w:t xml:space="preserve">environmental assessment study to put forward that environmental impacts of forecasted gasoline consumptions and the emission decreases from </w:t>
      </w:r>
      <w:r>
        <w:rPr>
          <w:lang w:val="en-US"/>
        </w:rPr>
        <w:t>bioethanol blended-</w:t>
      </w:r>
      <w:r w:rsidRPr="006100C6">
        <w:rPr>
          <w:lang w:val="en-US"/>
        </w:rPr>
        <w:t xml:space="preserve">gasoline consumption </w:t>
      </w:r>
      <w:r>
        <w:rPr>
          <w:lang w:val="en-US"/>
        </w:rPr>
        <w:t xml:space="preserve">(in several ratios </w:t>
      </w:r>
      <w:r w:rsidRPr="006100C6">
        <w:rPr>
          <w:lang w:val="en-US"/>
        </w:rPr>
        <w:t>1%, 2%, 3%, 5%, 10%</w:t>
      </w:r>
      <w:r>
        <w:rPr>
          <w:lang w:val="en-US"/>
        </w:rPr>
        <w:t>)</w:t>
      </w:r>
      <w:r w:rsidRPr="006100C6">
        <w:rPr>
          <w:lang w:val="en-US"/>
        </w:rPr>
        <w:t xml:space="preserve">. Declines in emissions </w:t>
      </w:r>
      <w:r>
        <w:rPr>
          <w:lang w:val="en-US"/>
        </w:rPr>
        <w:t>were</w:t>
      </w:r>
      <w:r w:rsidRPr="006100C6">
        <w:rPr>
          <w:lang w:val="en-US"/>
        </w:rPr>
        <w:t xml:space="preserve"> increased with incremental bioethanol blend ratios. In the perspective of green economy, sustainability and energy production; Turkey has a significant potential to produce bioethanol without affecting their uses in main areas as food, feed and export and decreases in emissions resulted from gasoline consumption could be provided through this environmentally-friendly fuel use as fuel additive. Namely, sustainability could be provided in the perspective of both energy source production and low-carbon economy. The consistency of the forecastings has been made supports the sustainabilit</w:t>
      </w:r>
      <w:r>
        <w:rPr>
          <w:lang w:val="en-US"/>
        </w:rPr>
        <w:t xml:space="preserve">y of bioethanol production and resource management. </w:t>
      </w:r>
    </w:p>
    <w:p w:rsidR="008D7110" w:rsidRDefault="008D7110" w:rsidP="008D7110">
      <w:pPr>
        <w:pStyle w:val="GOVDE"/>
        <w:spacing w:line="240" w:lineRule="auto"/>
        <w:rPr>
          <w:noProof w:val="0"/>
          <w:lang w:val="en-US"/>
        </w:rPr>
      </w:pPr>
    </w:p>
    <w:p w:rsidR="008D7110" w:rsidRPr="00E9219D" w:rsidRDefault="008D7110" w:rsidP="008D7110">
      <w:pPr>
        <w:pStyle w:val="GOVDE"/>
        <w:spacing w:line="240" w:lineRule="auto"/>
        <w:rPr>
          <w:noProof w:val="0"/>
          <w:lang w:val="en-US"/>
        </w:rPr>
      </w:pPr>
    </w:p>
    <w:p w:rsidR="00B1199C" w:rsidRPr="008D7110" w:rsidRDefault="008D7110">
      <w:pPr>
        <w:rPr>
          <w:b/>
        </w:rPr>
      </w:pPr>
    </w:p>
    <w:sectPr w:rsidR="00B1199C" w:rsidRPr="008D7110" w:rsidSect="00B44E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93B54"/>
    <w:multiLevelType w:val="multilevel"/>
    <w:tmpl w:val="5F22F0D0"/>
    <w:lvl w:ilvl="0">
      <w:start w:val="1"/>
      <w:numFmt w:val="decimal"/>
      <w:pStyle w:val="BASLIK1"/>
      <w:suff w:val="space"/>
      <w:lvlText w:val="%1. "/>
      <w:lvlJc w:val="left"/>
      <w:pPr>
        <w:ind w:left="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BASLIK2"/>
      <w:suff w:val="space"/>
      <w:lvlText w:val="%1.%2"/>
      <w:lvlJc w:val="left"/>
      <w:pPr>
        <w:ind w:left="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BASLIK3"/>
      <w:suff w:val="nothing"/>
      <w:lvlText w:val="%1.%2.%3 "/>
      <w:lvlJc w:val="left"/>
      <w:pPr>
        <w:ind w:left="1701" w:hanging="1701"/>
      </w:pPr>
      <w:rPr>
        <w:rFonts w:hint="default"/>
        <w:color w:val="auto"/>
      </w:rPr>
    </w:lvl>
    <w:lvl w:ilvl="3">
      <w:start w:val="1"/>
      <w:numFmt w:val="decimal"/>
      <w:pStyle w:val="BASLIK4"/>
      <w:suff w:val="space"/>
      <w:lvlText w:val="%1.%2.%3.%4"/>
      <w:lvlJc w:val="left"/>
      <w:pPr>
        <w:ind w:left="0" w:firstLine="0"/>
      </w:pPr>
      <w:rPr>
        <w:rFonts w:hint="default"/>
        <w:b/>
        <w:i w:val="0"/>
        <w:caps w:val="0"/>
        <w:strike w:val="0"/>
        <w:dstrike w:val="0"/>
        <w:vanish w:val="0"/>
        <w:color w:val="auto"/>
        <w:sz w:val="24"/>
        <w:vertAlign w:val="base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7110"/>
    <w:rsid w:val="002020BA"/>
    <w:rsid w:val="005E62E3"/>
    <w:rsid w:val="008D7110"/>
    <w:rsid w:val="00B44E83"/>
    <w:rsid w:val="00D560D6"/>
    <w:rsid w:val="00FB44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10"/>
    <w:pPr>
      <w:spacing w:after="0" w:line="240" w:lineRule="auto"/>
    </w:pPr>
    <w:rPr>
      <w:rFonts w:ascii="Times New Roman" w:eastAsia="Times New Roman" w:hAnsi="Times New Roman" w:cs="Times New Roman"/>
      <w:noProof/>
      <w:sz w:val="24"/>
      <w:szCs w:val="24"/>
      <w:lang w:eastAsia="tr-TR"/>
    </w:rPr>
  </w:style>
  <w:style w:type="paragraph" w:styleId="Balk6">
    <w:name w:val="heading 6"/>
    <w:basedOn w:val="Normal"/>
    <w:next w:val="Normal"/>
    <w:link w:val="Balk6Char"/>
    <w:qFormat/>
    <w:rsid w:val="008D7110"/>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8D7110"/>
    <w:pPr>
      <w:numPr>
        <w:ilvl w:val="6"/>
        <w:numId w:val="1"/>
      </w:numPr>
      <w:spacing w:before="240" w:after="60"/>
      <w:outlineLvl w:val="6"/>
    </w:pPr>
  </w:style>
  <w:style w:type="paragraph" w:styleId="Balk8">
    <w:name w:val="heading 8"/>
    <w:basedOn w:val="Normal"/>
    <w:next w:val="Normal"/>
    <w:link w:val="Balk8Char"/>
    <w:qFormat/>
    <w:rsid w:val="008D7110"/>
    <w:pPr>
      <w:numPr>
        <w:ilvl w:val="7"/>
        <w:numId w:val="1"/>
      </w:numPr>
      <w:spacing w:before="240" w:after="60"/>
      <w:outlineLvl w:val="7"/>
    </w:pPr>
    <w:rPr>
      <w:i/>
      <w:iCs/>
    </w:rPr>
  </w:style>
  <w:style w:type="paragraph" w:styleId="Balk9">
    <w:name w:val="heading 9"/>
    <w:basedOn w:val="Normal"/>
    <w:next w:val="Normal"/>
    <w:link w:val="Balk9Char"/>
    <w:qFormat/>
    <w:rsid w:val="008D7110"/>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8D7110"/>
    <w:rPr>
      <w:rFonts w:ascii="Times New Roman" w:eastAsia="Times New Roman" w:hAnsi="Times New Roman" w:cs="Times New Roman"/>
      <w:b/>
      <w:bCs/>
      <w:noProof/>
      <w:lang w:eastAsia="tr-TR"/>
    </w:rPr>
  </w:style>
  <w:style w:type="character" w:customStyle="1" w:styleId="Balk7Char">
    <w:name w:val="Başlık 7 Char"/>
    <w:basedOn w:val="VarsaylanParagrafYazTipi"/>
    <w:link w:val="Balk7"/>
    <w:rsid w:val="008D7110"/>
    <w:rPr>
      <w:rFonts w:ascii="Times New Roman" w:eastAsia="Times New Roman" w:hAnsi="Times New Roman" w:cs="Times New Roman"/>
      <w:noProof/>
      <w:sz w:val="24"/>
      <w:szCs w:val="24"/>
      <w:lang w:eastAsia="tr-TR"/>
    </w:rPr>
  </w:style>
  <w:style w:type="character" w:customStyle="1" w:styleId="Balk8Char">
    <w:name w:val="Başlık 8 Char"/>
    <w:basedOn w:val="VarsaylanParagrafYazTipi"/>
    <w:link w:val="Balk8"/>
    <w:rsid w:val="008D7110"/>
    <w:rPr>
      <w:rFonts w:ascii="Times New Roman" w:eastAsia="Times New Roman" w:hAnsi="Times New Roman" w:cs="Times New Roman"/>
      <w:i/>
      <w:iCs/>
      <w:noProof/>
      <w:sz w:val="24"/>
      <w:szCs w:val="24"/>
      <w:lang w:eastAsia="tr-TR"/>
    </w:rPr>
  </w:style>
  <w:style w:type="character" w:customStyle="1" w:styleId="Balk9Char">
    <w:name w:val="Başlık 9 Char"/>
    <w:basedOn w:val="VarsaylanParagrafYazTipi"/>
    <w:link w:val="Balk9"/>
    <w:rsid w:val="008D7110"/>
    <w:rPr>
      <w:rFonts w:ascii="Arial" w:eastAsia="Times New Roman" w:hAnsi="Arial" w:cs="Arial"/>
      <w:noProof/>
      <w:lang w:eastAsia="tr-TR"/>
    </w:rPr>
  </w:style>
  <w:style w:type="paragraph" w:customStyle="1" w:styleId="BASLIK1">
    <w:name w:val="BASLIK1"/>
    <w:basedOn w:val="Normal"/>
    <w:rsid w:val="008D7110"/>
    <w:pPr>
      <w:numPr>
        <w:numId w:val="1"/>
      </w:numPr>
      <w:tabs>
        <w:tab w:val="left" w:pos="-2835"/>
      </w:tabs>
      <w:spacing w:before="1440" w:after="360" w:line="360" w:lineRule="auto"/>
    </w:pPr>
    <w:rPr>
      <w:rFonts w:eastAsia="Batang"/>
      <w:b/>
    </w:rPr>
  </w:style>
  <w:style w:type="paragraph" w:customStyle="1" w:styleId="BASLIK2">
    <w:name w:val="BASLIK2"/>
    <w:basedOn w:val="Normal"/>
    <w:rsid w:val="008D7110"/>
    <w:pPr>
      <w:keepNext/>
      <w:numPr>
        <w:ilvl w:val="1"/>
        <w:numId w:val="1"/>
      </w:numPr>
      <w:spacing w:before="360" w:after="240" w:line="360" w:lineRule="auto"/>
    </w:pPr>
    <w:rPr>
      <w:rFonts w:eastAsia="Batang"/>
      <w:b/>
    </w:rPr>
  </w:style>
  <w:style w:type="paragraph" w:customStyle="1" w:styleId="BASLIK3">
    <w:name w:val="BASLIK3"/>
    <w:basedOn w:val="Normal"/>
    <w:autoRedefine/>
    <w:rsid w:val="008D7110"/>
    <w:pPr>
      <w:numPr>
        <w:ilvl w:val="2"/>
        <w:numId w:val="1"/>
      </w:numPr>
      <w:spacing w:before="240" w:after="120" w:line="360" w:lineRule="auto"/>
    </w:pPr>
    <w:rPr>
      <w:b/>
      <w:lang w:val="en-US"/>
    </w:rPr>
  </w:style>
  <w:style w:type="paragraph" w:customStyle="1" w:styleId="BASLIK4">
    <w:name w:val="BASLIK4"/>
    <w:basedOn w:val="Normal"/>
    <w:autoRedefine/>
    <w:rsid w:val="008D7110"/>
    <w:pPr>
      <w:numPr>
        <w:ilvl w:val="3"/>
        <w:numId w:val="1"/>
      </w:numPr>
      <w:spacing w:before="240" w:after="120" w:line="360" w:lineRule="auto"/>
    </w:pPr>
    <w:rPr>
      <w:b/>
      <w:lang w:val="en-US"/>
    </w:rPr>
  </w:style>
  <w:style w:type="paragraph" w:customStyle="1" w:styleId="GOVDE">
    <w:name w:val="GOVDE"/>
    <w:basedOn w:val="Normal"/>
    <w:link w:val="GOVDEChar"/>
    <w:qFormat/>
    <w:rsid w:val="008D7110"/>
    <w:pPr>
      <w:spacing w:before="120" w:after="120" w:line="360" w:lineRule="auto"/>
      <w:jc w:val="both"/>
    </w:pPr>
    <w:rPr>
      <w:rFonts w:eastAsia="Batang"/>
    </w:rPr>
  </w:style>
  <w:style w:type="character" w:customStyle="1" w:styleId="GOVDEChar">
    <w:name w:val="GOVDE Char"/>
    <w:link w:val="GOVDE"/>
    <w:rsid w:val="008D7110"/>
    <w:rPr>
      <w:rFonts w:ascii="Times New Roman" w:eastAsia="Batang" w:hAnsi="Times New Roman" w:cs="Times New Roman"/>
      <w:noProof/>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1148</Words>
  <Characters>6548</Characters>
  <Application>Microsoft Office Word</Application>
  <DocSecurity>0</DocSecurity>
  <Lines>54</Lines>
  <Paragraphs>15</Paragraphs>
  <ScaleCrop>false</ScaleCrop>
  <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2017-07-27T21:25:00Z</dcterms:created>
  <dcterms:modified xsi:type="dcterms:W3CDTF">2017-07-27T21:27:00Z</dcterms:modified>
</cp:coreProperties>
</file>